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Fidelity National Information Services,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73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64"/>
        <w:spacing w:after="0"/>
        <w:rPr>
          <w:sz w:val="20"/>
          <w:szCs w:val="20"/>
          <w:color w:val="auto"/>
        </w:rPr>
      </w:pPr>
      <w:r>
        <w:rPr>
          <w:rFonts w:ascii="Times New Roman" w:cs="Times New Roman" w:eastAsia="Times New Roman" w:hAnsi="Times New Roman"/>
          <w:sz w:val="18"/>
          <w:szCs w:val="18"/>
          <w:b w:val="1"/>
          <w:bCs w:val="1"/>
          <w:color w:val="auto"/>
        </w:rPr>
        <w:t>Georgia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1-16427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37-1490331</w:t>
      </w:r>
    </w:p>
    <w:p>
      <w:pPr>
        <w:spacing w:after="0" w:line="23" w:lineRule="exact"/>
        <w:rPr>
          <w:sz w:val="24"/>
          <w:szCs w:val="24"/>
          <w:color w:val="auto"/>
        </w:rPr>
      </w:pPr>
    </w:p>
    <w:p>
      <w:pPr>
        <w:sectPr>
          <w:pgSz w:w="11900" w:h="16838" w:orient="portrait"/>
          <w:cols w:equalWidth="0" w:num="3">
            <w:col w:w="4604" w:space="720"/>
            <w:col w:w="2780" w:space="720"/>
            <w:col w:w="2200"/>
          </w:cols>
          <w:pgMar w:left="436" w:top="443" w:right="439" w:bottom="73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730" w:gutter="0" w:footer="0" w:header="0"/>
          <w:type w:val="continuous"/>
        </w:sectPr>
      </w:pPr>
    </w:p>
    <w:p>
      <w:pPr>
        <w:spacing w:after="0" w:line="15" w:lineRule="exact"/>
        <w:rPr>
          <w:sz w:val="24"/>
          <w:szCs w:val="24"/>
          <w:color w:val="auto"/>
        </w:rPr>
      </w:pPr>
    </w:p>
    <w:p>
      <w:pPr>
        <w:ind w:left="1944"/>
        <w:spacing w:after="0"/>
        <w:rPr>
          <w:sz w:val="20"/>
          <w:szCs w:val="20"/>
          <w:color w:val="auto"/>
        </w:rPr>
      </w:pPr>
      <w:r>
        <w:rPr>
          <w:rFonts w:ascii="Times New Roman" w:cs="Times New Roman" w:eastAsia="Times New Roman" w:hAnsi="Times New Roman"/>
          <w:sz w:val="17"/>
          <w:szCs w:val="17"/>
          <w:b w:val="1"/>
          <w:bCs w:val="1"/>
          <w:color w:val="auto"/>
        </w:rPr>
        <w:t>347 Riverside Avenue</w:t>
      </w:r>
    </w:p>
    <w:p>
      <w:pPr>
        <w:spacing w:after="0" w:line="43" w:lineRule="exact"/>
        <w:rPr>
          <w:sz w:val="24"/>
          <w:szCs w:val="24"/>
          <w:color w:val="auto"/>
        </w:rPr>
      </w:pPr>
    </w:p>
    <w:p>
      <w:pPr>
        <w:ind w:left="1984"/>
        <w:spacing w:after="0"/>
        <w:rPr>
          <w:sz w:val="20"/>
          <w:szCs w:val="20"/>
          <w:color w:val="auto"/>
        </w:rPr>
      </w:pPr>
      <w:r>
        <w:rPr>
          <w:rFonts w:ascii="Times New Roman" w:cs="Times New Roman" w:eastAsia="Times New Roman" w:hAnsi="Times New Roman"/>
          <w:sz w:val="18"/>
          <w:szCs w:val="18"/>
          <w:b w:val="1"/>
          <w:bCs w:val="1"/>
          <w:color w:val="auto"/>
        </w:rPr>
        <w:t>Jacksonville, Florida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32202</w:t>
      </w:r>
    </w:p>
    <w:p>
      <w:pPr>
        <w:spacing w:after="0" w:line="42" w:lineRule="exact"/>
        <w:rPr>
          <w:sz w:val="24"/>
          <w:szCs w:val="24"/>
          <w:color w:val="auto"/>
        </w:rPr>
      </w:pPr>
    </w:p>
    <w:p>
      <w:pPr>
        <w:sectPr>
          <w:pgSz w:w="11900" w:h="16838" w:orient="portrait"/>
          <w:cols w:equalWidth="0" w:num="2">
            <w:col w:w="7404" w:space="720"/>
            <w:col w:w="2900"/>
          </w:cols>
          <w:pgMar w:left="436" w:top="443" w:right="439" w:bottom="73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73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(904) 438-6000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1.500%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1.000%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Floating Rate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2.250%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FIS29A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2.000%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3.450%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FIS30A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3.360%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2.950% Senior Notes due 2039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73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00"/>
          </w:cols>
          <w:pgMar w:left="440" w:top="293" w:right="55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On March 18, 2026, Firdaus Bhathena, the Chief Product Technology Officer of Fidelity National Information Services, Inc. (the “Company”), notified the Company of his decision to resign effective March 20, 2026.</w:t>
      </w:r>
    </w:p>
    <w:p>
      <w:pPr>
        <w:sectPr>
          <w:pgSz w:w="11900" w:h="16838" w:orient="portrait"/>
          <w:cols w:equalWidth="0" w:num="1">
            <w:col w:w="10900"/>
          </w:cols>
          <w:pgMar w:left="440" w:top="293" w:right="5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Fidelity National Information Services, Inc.</w:t>
            </w:r>
          </w:p>
        </w:tc>
      </w:tr>
      <w:tr>
        <w:trPr>
          <w:trHeight w:val="459"/>
        </w:trPr>
        <w:tc>
          <w:tcPr>
            <w:tcW w:w="3540" w:type="dxa"/>
            <w:vAlign w:val="bottom"/>
          </w:tcPr>
          <w:p>
            <w:pPr>
              <w:spacing w:after="0"/>
              <w:rPr>
                <w:sz w:val="24"/>
                <w:szCs w:val="24"/>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Caroline Tsai</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Caroline Tsai</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&amp; Corporate Affairs Officer and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2026-03-20T15:20:23Z</dcterms:created>
  <dcterms:modified xsi:type="dcterms:W3CDTF">2026-03-20T15:20:23Z</dcterms:modified>
</cp:coreProperties>
</file>