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787.xml.htm"/>
      <w:bookmarkStart w:id="1" w:name="kswkform4_17860477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Keller Charles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 RIVERSIDE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Information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FIS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5, 2026, the reporting person was granted restricted stock units which will vest in three equal annual installments commencing on the first anniversary date of the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H. Keller,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956" TargetMode="External"/><Relationship Id="rId5" Type="http://schemas.openxmlformats.org/officeDocument/2006/relationships/hyperlink" Target="http://www.sec.gov/cgi-bin/browse-edgar?action=getcompany&amp;CIK=0001136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3370</Characters>
  <CharactersWithSpaces>3916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