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Anil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vest in full effective on June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Caroline Tsai, attorney-in-fact for Anil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4805" TargetMode="External"/><Relationship Id="rId5" Type="http://schemas.openxmlformats.org/officeDocument/2006/relationships/hyperlink" Target="http://www.sec.gov/cgi-bin/browse-edgar?action=getcompany&amp;CIK=0001136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3130</Characters>
  <CharactersWithSpaces>3645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